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B3" w:rsidRDefault="00DF1BE6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FA0BB3" w:rsidRDefault="00DF1BE6">
      <w:pPr>
        <w:pStyle w:val="a8"/>
      </w:pPr>
      <w:r>
        <w:rPr>
          <w:sz w:val="32"/>
        </w:rPr>
        <w:t xml:space="preserve">ОТДЕЛЕНИЯ ФОНДА ПЕНСИОННОГО </w:t>
      </w:r>
    </w:p>
    <w:p w:rsidR="00FA0BB3" w:rsidRDefault="00DF1BE6">
      <w:pPr>
        <w:pStyle w:val="a8"/>
      </w:pPr>
      <w:r>
        <w:rPr>
          <w:sz w:val="32"/>
        </w:rPr>
        <w:t xml:space="preserve">И СОЦИАЛЬНОГО СТРАХОВАНИЯ </w:t>
      </w:r>
    </w:p>
    <w:p w:rsidR="00FA0BB3" w:rsidRDefault="00DF1BE6">
      <w:pPr>
        <w:pStyle w:val="a8"/>
      </w:pPr>
      <w:r>
        <w:rPr>
          <w:sz w:val="32"/>
        </w:rPr>
        <w:t>РОССИЙСКОЙ ФЕДЕРАЦИИ</w:t>
      </w:r>
    </w:p>
    <w:p w:rsidR="00FA0BB3" w:rsidRDefault="00DF1BE6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FA0BB3" w:rsidRDefault="00FA0BB3">
      <w:pPr>
        <w:pStyle w:val="a8"/>
        <w:ind w:left="142"/>
        <w:outlineLvl w:val="0"/>
        <w:rPr>
          <w:sz w:val="32"/>
        </w:rPr>
      </w:pPr>
    </w:p>
    <w:p w:rsidR="00FA0BB3" w:rsidRDefault="00DF1BE6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FA0BB3" w:rsidRDefault="00FA0BB3">
      <w:pPr>
        <w:pStyle w:val="ac"/>
        <w:ind w:left="1620"/>
        <w:jc w:val="center"/>
        <w:rPr>
          <w:b/>
          <w:bCs/>
          <w:sz w:val="28"/>
        </w:rPr>
      </w:pPr>
    </w:p>
    <w:p w:rsidR="00FA0BB3" w:rsidRDefault="00DF1BE6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AD932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FA0BB3" w:rsidRDefault="00FA0BB3">
      <w:pPr>
        <w:pStyle w:val="ac"/>
        <w:jc w:val="left"/>
        <w:rPr>
          <w:b/>
          <w:bCs/>
        </w:rPr>
      </w:pPr>
    </w:p>
    <w:p w:rsidR="00FA0BB3" w:rsidRDefault="00DF1BE6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FA0BB3" w:rsidRDefault="00FA0BB3">
      <w:pPr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FA0BB3" w:rsidRDefault="00DF1BE6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Пенсии работающих пенсионеров начнут индексироваться с 2025 года</w:t>
      </w:r>
    </w:p>
    <w:p w:rsidR="00FA0BB3" w:rsidRDefault="00DF1BE6">
      <w:pPr>
        <w:jc w:val="both"/>
      </w:pP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Социальный фонд возобновит индексацию выплат пенсионерам, продолжающим работать, в соответствии с поправками в федеральный закон о стр</w:t>
      </w: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</w:p>
    <w:p w:rsidR="00FA0BB3" w:rsidRDefault="00DF1BE6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2016 года страховые пенсии работающим пенсионерам, как известно, не индексируют. Все проведенные повышения учитываются на лицевых счетах пенсионеров, и после увольнения они получают выплаты с индексациями, которые были за время работы.</w:t>
      </w:r>
    </w:p>
    <w:p w:rsidR="00FA0BB3" w:rsidRDefault="00DF1BE6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В Волгоградской об</w:t>
      </w:r>
      <w:r>
        <w:rPr>
          <w:rFonts w:ascii="Times New Roman" w:hAnsi="Times New Roman"/>
          <w:i/>
          <w:iCs/>
          <w:sz w:val="26"/>
          <w:szCs w:val="26"/>
        </w:rPr>
        <w:t>ласти на сегодняшний день 116 тысяч работающих пенсионеров. Это 16,6% от общего числа пенсионеров.</w:t>
      </w:r>
    </w:p>
    <w:p w:rsidR="00FA0BB3" w:rsidRDefault="00DF1BE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 принятыми изменениями теперь все виды страховых пенсий, включая пенсии</w:t>
      </w:r>
      <w:r>
        <w:rPr>
          <w:rFonts w:ascii="Times New Roman" w:hAnsi="Times New Roman"/>
          <w:sz w:val="26"/>
          <w:szCs w:val="26"/>
        </w:rPr>
        <w:t xml:space="preserve"> по инвалидности и по потере кормильца, будут индексироваться независи</w:t>
      </w:r>
      <w:r>
        <w:rPr>
          <w:rFonts w:ascii="Times New Roman" w:hAnsi="Times New Roman"/>
          <w:sz w:val="26"/>
          <w:szCs w:val="26"/>
        </w:rPr>
        <w:t>мо от выполнения трудовой деятельности. Особенность утверждённого механизма повышения заключается в том, что индексацию применяют не к выплачиваемой пенсии, а к её более высокому размеру, который включает пропущенные индексации. Такой вариант позволяет обе</w:t>
      </w:r>
      <w:r>
        <w:rPr>
          <w:rFonts w:ascii="Times New Roman" w:hAnsi="Times New Roman"/>
          <w:sz w:val="26"/>
          <w:szCs w:val="26"/>
        </w:rPr>
        <w:t>спечить более высокую прибавку к выплатам.</w:t>
      </w:r>
    </w:p>
    <w:p w:rsidR="00FA0BB3" w:rsidRDefault="00DF1BE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</w:t>
      </w:r>
      <w:r>
        <w:rPr>
          <w:rFonts w:ascii="Times New Roman" w:hAnsi="Times New Roman"/>
          <w:sz w:val="26"/>
          <w:szCs w:val="26"/>
        </w:rPr>
        <w:t xml:space="preserve"> закреплен на лицевом счёте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</w:t>
      </w:r>
      <w:r>
        <w:rPr>
          <w:rFonts w:ascii="Times New Roman" w:hAnsi="Times New Roman"/>
          <w:sz w:val="26"/>
          <w:szCs w:val="26"/>
        </w:rPr>
        <w:t>ичена исходя из всех пропущенных повышений.</w:t>
      </w:r>
    </w:p>
    <w:p w:rsidR="00FA0BB3" w:rsidRDefault="00DF1BE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Возобновление индексации пенсии работающим пенсионерам в следующем году пройдёт автоматически. Самим гражданам не нужно предпринимать никаких действий в связи с этим и куда-либо обращаться. Отделение Социального </w:t>
      </w:r>
      <w:r>
        <w:rPr>
          <w:rFonts w:ascii="Times New Roman" w:hAnsi="Times New Roman"/>
          <w:sz w:val="26"/>
          <w:szCs w:val="26"/>
        </w:rPr>
        <w:t>фонда России по Волгоградской области проводит все плановые индексации автоматически.</w:t>
      </w:r>
      <w:r>
        <w:rPr>
          <w:rFonts w:ascii="Times New Roman" w:hAnsi="Times New Roman"/>
          <w:sz w:val="28"/>
          <w:szCs w:val="28"/>
        </w:rPr>
        <w:t> </w:t>
      </w:r>
    </w:p>
    <w:sectPr w:rsidR="00FA0BB3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B3"/>
    <w:rsid w:val="00DF1BE6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3BC2-D6BE-4548-8A15-76BCE3E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2024-08-15T17:23:00Z</dcterms:created>
  <dcterms:modified xsi:type="dcterms:W3CDTF">2024-08-15T17:23:00Z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