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D4" w:rsidRDefault="008869D4">
      <w:pPr>
        <w:rPr>
          <w:rFonts w:hint="eastAsia"/>
          <w:sz w:val="12"/>
          <w:szCs w:val="12"/>
        </w:rPr>
      </w:pPr>
      <w:bookmarkStart w:id="0" w:name="_GoBack"/>
      <w:bookmarkEnd w:id="0"/>
    </w:p>
    <w:p w:rsidR="008869D4" w:rsidRDefault="003B0DDC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9D4" w:rsidRDefault="003B0DDC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8869D4" w:rsidRDefault="003B0DD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8869D4" w:rsidRDefault="003B0DDC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8869D4" w:rsidRDefault="008869D4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8869D4" w:rsidRDefault="003B0DDC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114300</wp:posOffset>
                </wp:positionV>
                <wp:extent cx="6668770" cy="2159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28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9pt,8.35pt" to="439.1pt,9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8869D4" w:rsidRDefault="003B0DDC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8869D4" w:rsidRPr="003B0DDC" w:rsidRDefault="008869D4">
      <w:pPr>
        <w:pStyle w:val="aa"/>
        <w:ind w:left="1622" w:firstLine="0"/>
        <w:jc w:val="center"/>
        <w:rPr>
          <w:rFonts w:hint="eastAsia"/>
        </w:rPr>
      </w:pPr>
    </w:p>
    <w:p w:rsidR="008869D4" w:rsidRDefault="008869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D4" w:rsidRDefault="003B0DDC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о взаимодействии подписано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9D4" w:rsidRDefault="003B0DDC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ОПФР по Волгоградской области и уполномоченным по правам ребёнка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Сегодня управляющий Отделением Пенсионного фонда по Волгоградской области Владимир Фёдоров 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по правам ребёнка в регионе Нина Болдырева подписали Соглашение о взаимодействии. Соглашение призвано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гарантию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защиты, соблюдения и уважения прав детей, активного взаимодействия по вопросам восстановления прав дете</w:t>
      </w:r>
      <w:r>
        <w:rPr>
          <w:rFonts w:ascii="Times New Roman" w:hAnsi="Times New Roman" w:cs="Times New Roman"/>
          <w:sz w:val="28"/>
          <w:szCs w:val="28"/>
        </w:rPr>
        <w:t xml:space="preserve">й волгоградского региона, совместного рассмотрения обращений, имеющих высокую общественную значимость, создание рабочих групп для подготовки предложений по совершенствованию законодательства. </w:t>
      </w:r>
    </w:p>
    <w:p w:rsidR="008869D4" w:rsidRDefault="003B0DDC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встречи стороны обсудили последние изменения в пенсионн</w:t>
      </w:r>
      <w:r>
        <w:rPr>
          <w:rFonts w:ascii="Times New Roman" w:hAnsi="Times New Roman" w:cs="Times New Roman"/>
          <w:sz w:val="28"/>
          <w:szCs w:val="28"/>
        </w:rPr>
        <w:t xml:space="preserve">ом законодательстве, социальные выплаты, реализуемые Пенсионным фондом по указам Президента, а также постепенный переход к работе в режиме «одного окна». Это позволит семьям с детьми упростить получение господдержки и оформлять всё в одном месте. </w:t>
      </w:r>
    </w:p>
    <w:p w:rsidR="008869D4" w:rsidRDefault="003B0DDC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«С кажд</w:t>
      </w:r>
      <w:r>
        <w:rPr>
          <w:rFonts w:ascii="Times New Roman" w:hAnsi="Times New Roman"/>
          <w:sz w:val="28"/>
          <w:szCs w:val="28"/>
        </w:rPr>
        <w:t>ым годом полномочия Пенсионного фонда в сфере социальной поддержки семей с детьми расширяются, - рассказал Управляющий Отделением Пенсионного фонда РФ по Волгоградской области Владимир Фёдоров. - Начинали мы с материнского капитала, а сегодня мы помогаем д</w:t>
      </w:r>
      <w:r>
        <w:rPr>
          <w:rFonts w:ascii="Times New Roman" w:hAnsi="Times New Roman"/>
          <w:sz w:val="28"/>
          <w:szCs w:val="28"/>
        </w:rPr>
        <w:t xml:space="preserve">етям ещё до рождения: оказываем меру поддержки женщинам, ставшим на учёт в ранние сроки беременности. Государство предусматривает поддержку от рождения и практически до совершеннолетия ребёнка. Все эти выплаты можно оформить в электронном виде, не посещая </w:t>
      </w:r>
      <w:r>
        <w:rPr>
          <w:rFonts w:ascii="Times New Roman" w:hAnsi="Times New Roman"/>
          <w:sz w:val="28"/>
          <w:szCs w:val="28"/>
        </w:rPr>
        <w:t xml:space="preserve">Пенсионный фонд и не собирая справки. А часть услуг, например, оформление СНИЛС новорождённому, сертификаты на материнский (семейный) капитал, выплаты школьникам, назначение пенсии инвалидам и многое другое производится в </w:t>
      </w:r>
      <w:proofErr w:type="spellStart"/>
      <w:r>
        <w:rPr>
          <w:rFonts w:ascii="Times New Roman" w:hAnsi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порядке, и готовые</w:t>
      </w:r>
      <w:r>
        <w:rPr>
          <w:rFonts w:ascii="Times New Roman" w:hAnsi="Times New Roman"/>
          <w:sz w:val="28"/>
          <w:szCs w:val="28"/>
        </w:rPr>
        <w:t xml:space="preserve"> документы приходят в личный кабинет на портале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8869D4" w:rsidRDefault="008869D4">
      <w:pPr>
        <w:jc w:val="both"/>
        <w:rPr>
          <w:rFonts w:ascii="Times New Roman" w:hAnsi="Times New Roman"/>
          <w:sz w:val="28"/>
          <w:szCs w:val="28"/>
        </w:rPr>
      </w:pPr>
    </w:p>
    <w:p w:rsidR="008869D4" w:rsidRDefault="008869D4">
      <w:pPr>
        <w:jc w:val="both"/>
        <w:rPr>
          <w:rFonts w:ascii="Times New Roman" w:hAnsi="Times New Roman"/>
          <w:sz w:val="28"/>
          <w:szCs w:val="28"/>
        </w:rPr>
      </w:pPr>
    </w:p>
    <w:p w:rsidR="008869D4" w:rsidRDefault="008869D4">
      <w:pPr>
        <w:jc w:val="both"/>
        <w:rPr>
          <w:rFonts w:ascii="Times New Roman" w:hAnsi="Times New Roman"/>
          <w:sz w:val="28"/>
          <w:szCs w:val="28"/>
        </w:rPr>
      </w:pPr>
    </w:p>
    <w:sectPr w:rsidR="008869D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D4"/>
    <w:rsid w:val="003B0DDC"/>
    <w:rsid w:val="008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2022-06-03T20:14:00Z</dcterms:created>
  <dcterms:modified xsi:type="dcterms:W3CDTF">2022-06-03T20:14:00Z</dcterms:modified>
  <dc:language>ru-RU</dc:language>
</cp:coreProperties>
</file>