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146B88" w:rsidP="00115E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89" w:rsidRPr="007A4889" w:rsidRDefault="007A4889" w:rsidP="007A48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6A60">
        <w:rPr>
          <w:rFonts w:ascii="Times New Roman" w:hAnsi="Times New Roman"/>
          <w:b/>
          <w:sz w:val="28"/>
          <w:szCs w:val="28"/>
        </w:rPr>
        <w:t>Реестр границ населенных пунктов пополняется</w:t>
      </w:r>
      <w:r w:rsidRPr="007A4889">
        <w:rPr>
          <w:rFonts w:ascii="Times New Roman" w:hAnsi="Times New Roman"/>
          <w:sz w:val="28"/>
          <w:szCs w:val="28"/>
        </w:rPr>
        <w:t>.</w:t>
      </w:r>
    </w:p>
    <w:p w:rsidR="007A4889" w:rsidRDefault="007A4889" w:rsidP="007A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889" w:rsidRDefault="007A4889" w:rsidP="007A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889" w:rsidRPr="007A4889" w:rsidRDefault="007A4889" w:rsidP="007A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89">
        <w:rPr>
          <w:rFonts w:ascii="Times New Roman" w:hAnsi="Times New Roman"/>
          <w:sz w:val="28"/>
          <w:szCs w:val="28"/>
        </w:rPr>
        <w:t>В 2021 году в Единый государственный реестр недвижимости (ЕГРН) внесены сведения о границах 50 населенных пунктов Волгоградской области, из них 9 внесено в октябре.</w:t>
      </w:r>
    </w:p>
    <w:p w:rsidR="007A4889" w:rsidRPr="007A4889" w:rsidRDefault="007A4889" w:rsidP="007A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89">
        <w:rPr>
          <w:rFonts w:ascii="Times New Roman" w:hAnsi="Times New Roman"/>
          <w:sz w:val="28"/>
          <w:szCs w:val="28"/>
        </w:rPr>
        <w:t>Лидирующие позиции по внесению в ЕГРН сведений о границах сельских населенных пунктов занимают органы местного самоуправления Котельниковского (52,9%), Николаевского (45,5%) и Палласовского (38,9%) муниципальных районов Волгоградской области.</w:t>
      </w:r>
    </w:p>
    <w:p w:rsidR="007A4889" w:rsidRPr="007A4889" w:rsidRDefault="007A4889" w:rsidP="007A488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7A4889">
        <w:rPr>
          <w:rFonts w:ascii="Times New Roman" w:hAnsi="Times New Roman"/>
          <w:sz w:val="28"/>
          <w:szCs w:val="28"/>
        </w:rPr>
        <w:t>«Наличие в ЕГРН сведений о границах населенных пунктов позволит разграничить земли населенных пунктов от иных категорий земель, повысить защищенность имущественных прав юридических лиц и граждан, а также эффективно распоряжаться земельными ресурсами и управлять территориями муниципальных образований.»</w:t>
      </w:r>
      <w:r w:rsidRPr="007A48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889">
        <w:rPr>
          <w:rFonts w:ascii="Times New Roman" w:hAnsi="Times New Roman"/>
          <w:sz w:val="28"/>
          <w:szCs w:val="28"/>
        </w:rPr>
        <w:t>прокомментировал глава администрации Котельниковского муниципального района Волгоградской области Сергей Понкратов.</w:t>
      </w:r>
    </w:p>
    <w:p w:rsidR="007A4889" w:rsidRDefault="007A4889" w:rsidP="007A4889">
      <w:pPr>
        <w:spacing w:line="240" w:lineRule="auto"/>
        <w:ind w:firstLine="700"/>
        <w:jc w:val="both"/>
        <w:rPr>
          <w:color w:val="FF0000"/>
          <w:spacing w:val="-4"/>
          <w:sz w:val="28"/>
          <w:szCs w:val="28"/>
        </w:rPr>
      </w:pPr>
    </w:p>
    <w:p w:rsidR="00A80BC7" w:rsidRPr="00A80BC7" w:rsidRDefault="00A80BC7" w:rsidP="007A4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146B88"/>
    <w:rsid w:val="00210089"/>
    <w:rsid w:val="00262448"/>
    <w:rsid w:val="00316B15"/>
    <w:rsid w:val="00332E37"/>
    <w:rsid w:val="00594A6F"/>
    <w:rsid w:val="006671FB"/>
    <w:rsid w:val="006C59BC"/>
    <w:rsid w:val="007A4889"/>
    <w:rsid w:val="00844E1A"/>
    <w:rsid w:val="008E2F55"/>
    <w:rsid w:val="00931D4B"/>
    <w:rsid w:val="00A23D9D"/>
    <w:rsid w:val="00A80BC7"/>
    <w:rsid w:val="00A909CA"/>
    <w:rsid w:val="00AD760D"/>
    <w:rsid w:val="00E26A60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2021-11-23T18:49:00Z</dcterms:created>
  <dcterms:modified xsi:type="dcterms:W3CDTF">2021-11-23T18:49:00Z</dcterms:modified>
</cp:coreProperties>
</file>