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05B29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517097">
        <w:trPr>
          <w:trHeight w:val="2070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8(84494)6-49-59, 6-49-40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5B29" w:rsidRPr="00805B29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517097" w:rsidTr="008F144D">
        <w:trPr>
          <w:trHeight w:val="85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государственной регистрации прав на земельные участки в упрощенном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805B29" w:rsidRPr="00E46576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805B29" w:rsidP="0080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805B29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17097" w:rsidTr="005B755F">
        <w:trPr>
          <w:trHeight w:val="1681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517097" w:rsidRDefault="00517097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доб.306</w:t>
            </w:r>
          </w:p>
          <w:p w:rsidR="00517097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2ноября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73E0" w:rsidRPr="004C73E0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73E0" w:rsidRPr="004C7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73E0" w:rsidRPr="004C73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73E0" w:rsidRPr="004C73E0">
              <w:rPr>
                <w:rFonts w:ascii="Arial" w:hAnsi="Arial" w:cs="Arial"/>
                <w:i/>
                <w:sz w:val="28"/>
                <w:szCs w:val="28"/>
              </w:rPr>
              <w:t>Предоставление копий правоустанавливающих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C73E0" w:rsidRPr="004C7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73E0" w:rsidRPr="004C73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72709"/>
    <w:rsid w:val="0049500F"/>
    <w:rsid w:val="004C0C64"/>
    <w:rsid w:val="004C6648"/>
    <w:rsid w:val="004C73E0"/>
    <w:rsid w:val="00517097"/>
    <w:rsid w:val="00532D30"/>
    <w:rsid w:val="005854D7"/>
    <w:rsid w:val="00595FC3"/>
    <w:rsid w:val="005F2EA6"/>
    <w:rsid w:val="006110A3"/>
    <w:rsid w:val="00656EF9"/>
    <w:rsid w:val="0068615F"/>
    <w:rsid w:val="00764B99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33992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2021-11-04T15:12:00Z</dcterms:created>
  <dcterms:modified xsi:type="dcterms:W3CDTF">2021-11-04T15:12:00Z</dcterms:modified>
</cp:coreProperties>
</file>