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E3" w:rsidRDefault="004415F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8E3" w:rsidRDefault="00D948E3">
      <w:pPr>
        <w:jc w:val="center"/>
        <w:rPr>
          <w:rFonts w:hint="eastAsia"/>
          <w:b/>
          <w:bCs/>
          <w:sz w:val="30"/>
          <w:szCs w:val="30"/>
        </w:rPr>
      </w:pPr>
    </w:p>
    <w:p w:rsidR="00D948E3" w:rsidRDefault="004415F8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>16% пенсионеров продолжают трудиться</w:t>
      </w:r>
    </w:p>
    <w:p w:rsidR="00D948E3" w:rsidRDefault="00D948E3">
      <w:pPr>
        <w:jc w:val="center"/>
        <w:rPr>
          <w:rFonts w:hint="eastAsia"/>
          <w:b/>
          <w:bCs/>
          <w:sz w:val="12"/>
          <w:szCs w:val="12"/>
        </w:rPr>
      </w:pPr>
    </w:p>
    <w:p w:rsidR="00D948E3" w:rsidRDefault="004415F8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 253 тысяч пенсионеров, проживающих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Волжском</w:t>
      </w:r>
      <w:proofErr w:type="gramEnd"/>
      <w:r>
        <w:rPr>
          <w:sz w:val="28"/>
          <w:szCs w:val="28"/>
        </w:rPr>
        <w:t xml:space="preserve"> и 13 муниципальных районах в составе Центра ПФР № 1, 41 600 человек, или 16% продолжают трудиться. Больше всего работающих пенсионеров сегодня в городе Волжском (20%), </w:t>
      </w:r>
      <w:proofErr w:type="spellStart"/>
      <w:r>
        <w:rPr>
          <w:sz w:val="28"/>
          <w:szCs w:val="28"/>
        </w:rPr>
        <w:t>Среднеахтубинском</w:t>
      </w:r>
      <w:proofErr w:type="spellEnd"/>
      <w:r>
        <w:rPr>
          <w:sz w:val="28"/>
          <w:szCs w:val="28"/>
        </w:rPr>
        <w:t xml:space="preserve"> районе (16%), </w:t>
      </w:r>
      <w:proofErr w:type="spellStart"/>
      <w:r>
        <w:rPr>
          <w:sz w:val="28"/>
          <w:szCs w:val="28"/>
        </w:rPr>
        <w:t>Камышин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(15%), Ленинском, </w:t>
      </w:r>
      <w:proofErr w:type="spellStart"/>
      <w:r>
        <w:rPr>
          <w:sz w:val="28"/>
          <w:szCs w:val="28"/>
        </w:rPr>
        <w:t>Палласовском</w:t>
      </w:r>
      <w:proofErr w:type="spellEnd"/>
      <w:r>
        <w:rPr>
          <w:sz w:val="28"/>
          <w:szCs w:val="28"/>
        </w:rPr>
        <w:t xml:space="preserve"> (14,5%). Меньше всего тех, кто будучи на пенсии не оставляет место службы,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Жирновском</w:t>
      </w:r>
      <w:proofErr w:type="gramEnd"/>
      <w:r>
        <w:rPr>
          <w:sz w:val="28"/>
          <w:szCs w:val="28"/>
        </w:rPr>
        <w:t xml:space="preserve"> (12,8%) и Ольховском (11,6%) районах. </w:t>
      </w:r>
    </w:p>
    <w:p w:rsidR="00D948E3" w:rsidRDefault="004415F8">
      <w:pPr>
        <w:jc w:val="both"/>
        <w:rPr>
          <w:rFonts w:hint="eastAsia"/>
        </w:rPr>
      </w:pPr>
      <w:r>
        <w:rPr>
          <w:sz w:val="28"/>
          <w:szCs w:val="28"/>
        </w:rPr>
        <w:tab/>
        <w:t>Что касается возраста, то на территории муниципалитетов в составе Центра ПФР № 1 в категор</w:t>
      </w:r>
      <w:r>
        <w:rPr>
          <w:sz w:val="28"/>
          <w:szCs w:val="28"/>
        </w:rPr>
        <w:t xml:space="preserve">ии «70+» продолжают трудиться 2 125 человек, 1 034 из них (48%) — женщины.  </w:t>
      </w:r>
    </w:p>
    <w:p w:rsidR="00D948E3" w:rsidRDefault="004415F8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 преклонном возрасте — 80 лет и старше — остаются на рабочем месте сегодня 80 человек. И работающих женщин в данной возрастной категории тоже меньше — 36 человек, или 45%. </w:t>
      </w:r>
    </w:p>
    <w:p w:rsidR="00D948E3" w:rsidRDefault="004415F8">
      <w:pPr>
        <w:jc w:val="both"/>
        <w:rPr>
          <w:rFonts w:hint="eastAsia"/>
        </w:rPr>
      </w:pPr>
      <w:r>
        <w:rPr>
          <w:sz w:val="28"/>
          <w:szCs w:val="28"/>
        </w:rPr>
        <w:tab/>
        <w:t>Тер</w:t>
      </w:r>
      <w:r>
        <w:rPr>
          <w:sz w:val="28"/>
          <w:szCs w:val="28"/>
        </w:rPr>
        <w:t xml:space="preserve">ритории, где пенсионеры  и после 80 лет продолжают трудовую деятельность, - это Волжский (50 чел.), Быковский район (1),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(2), </w:t>
      </w:r>
      <w:proofErr w:type="spellStart"/>
      <w:r>
        <w:rPr>
          <w:sz w:val="28"/>
          <w:szCs w:val="28"/>
        </w:rPr>
        <w:t>Жирновский</w:t>
      </w:r>
      <w:proofErr w:type="spellEnd"/>
      <w:r>
        <w:rPr>
          <w:sz w:val="28"/>
          <w:szCs w:val="28"/>
        </w:rPr>
        <w:t xml:space="preserve"> (2), </w:t>
      </w:r>
      <w:proofErr w:type="spellStart"/>
      <w:r>
        <w:rPr>
          <w:sz w:val="28"/>
          <w:szCs w:val="28"/>
        </w:rPr>
        <w:t>Иловлинский</w:t>
      </w:r>
      <w:proofErr w:type="spellEnd"/>
      <w:r>
        <w:rPr>
          <w:sz w:val="28"/>
          <w:szCs w:val="28"/>
        </w:rPr>
        <w:t xml:space="preserve"> (1), </w:t>
      </w:r>
      <w:proofErr w:type="spellStart"/>
      <w:r>
        <w:rPr>
          <w:sz w:val="28"/>
          <w:szCs w:val="28"/>
        </w:rPr>
        <w:t>Камышинский</w:t>
      </w:r>
      <w:proofErr w:type="spellEnd"/>
      <w:r>
        <w:rPr>
          <w:sz w:val="28"/>
          <w:szCs w:val="28"/>
        </w:rPr>
        <w:t xml:space="preserve"> (13), Ленинский (1), Николаевский (1), </w:t>
      </w:r>
      <w:proofErr w:type="spellStart"/>
      <w:r>
        <w:rPr>
          <w:sz w:val="28"/>
          <w:szCs w:val="28"/>
        </w:rPr>
        <w:t>Среднеахтубинский</w:t>
      </w:r>
      <w:proofErr w:type="spellEnd"/>
      <w:r>
        <w:rPr>
          <w:sz w:val="28"/>
          <w:szCs w:val="28"/>
        </w:rPr>
        <w:t xml:space="preserve"> (4) </w:t>
      </w:r>
      <w:proofErr w:type="spellStart"/>
      <w:r>
        <w:rPr>
          <w:sz w:val="28"/>
          <w:szCs w:val="28"/>
        </w:rPr>
        <w:t>Старополтавски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(3), </w:t>
      </w:r>
      <w:proofErr w:type="spellStart"/>
      <w:r>
        <w:rPr>
          <w:sz w:val="28"/>
          <w:szCs w:val="28"/>
        </w:rPr>
        <w:t>Фроловский</w:t>
      </w:r>
      <w:proofErr w:type="spellEnd"/>
      <w:r>
        <w:rPr>
          <w:sz w:val="28"/>
          <w:szCs w:val="28"/>
        </w:rPr>
        <w:t xml:space="preserve"> (2) районы. А вот в Ольховском, </w:t>
      </w:r>
      <w:proofErr w:type="spellStart"/>
      <w:r>
        <w:rPr>
          <w:sz w:val="28"/>
          <w:szCs w:val="28"/>
        </w:rPr>
        <w:t>Палласовском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Руднянском</w:t>
      </w:r>
      <w:proofErr w:type="spellEnd"/>
      <w:r>
        <w:rPr>
          <w:sz w:val="28"/>
          <w:szCs w:val="28"/>
        </w:rPr>
        <w:t xml:space="preserve"> районах работающих жителей в столь </w:t>
      </w:r>
      <w:r>
        <w:rPr>
          <w:color w:val="000000"/>
          <w:sz w:val="28"/>
          <w:szCs w:val="28"/>
        </w:rPr>
        <w:t xml:space="preserve">солидном возрасте нет. </w:t>
      </w:r>
    </w:p>
    <w:p w:rsidR="00D948E3" w:rsidRDefault="004415F8">
      <w:pPr>
        <w:jc w:val="both"/>
        <w:rPr>
          <w:rFonts w:hint="eastAsia"/>
          <w:color w:val="000000"/>
        </w:rPr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i/>
          <w:iCs/>
          <w:color w:val="000000"/>
          <w:sz w:val="30"/>
          <w:szCs w:val="30"/>
        </w:rPr>
        <w:t>Напомним, что с 2016 года работающим пенсионерам страховая пенсия выплачивается без учёта проводимых индексаций. Как тол</w:t>
      </w:r>
      <w:r>
        <w:rPr>
          <w:rFonts w:cs="Times New Roman"/>
          <w:i/>
          <w:iCs/>
          <w:color w:val="000000"/>
          <w:sz w:val="30"/>
          <w:szCs w:val="30"/>
        </w:rPr>
        <w:t xml:space="preserve">ько гражданин прекращает трудиться, его пенсия повышается на все пропущенные индексации. Новый размер пенсии выплачивается спустя три месяца после увольнения. Обращаться в Пенсионный фонд за перерасчётом не нужно. </w:t>
      </w:r>
    </w:p>
    <w:p w:rsidR="00D948E3" w:rsidRDefault="004415F8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8E3" w:rsidRDefault="00D948E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E3" w:rsidRDefault="004415F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D948E3" w:rsidRDefault="004415F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D948E3" w:rsidRDefault="004415F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</w:t>
      </w:r>
      <w:r>
        <w:rPr>
          <w:rFonts w:ascii="Century Gothic" w:hAnsi="Century Gothic"/>
          <w:b/>
          <w:bCs/>
          <w:color w:val="006699"/>
        </w:rPr>
        <w:t xml:space="preserve"> Волгоградской области</w:t>
      </w:r>
    </w:p>
    <w:sectPr w:rsidR="00D948E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E3"/>
    <w:rsid w:val="004415F8"/>
    <w:rsid w:val="00D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2021-02-25T19:43:00Z</dcterms:created>
  <dcterms:modified xsi:type="dcterms:W3CDTF">2021-02-25T19:43:00Z</dcterms:modified>
  <dc:language>ru-RU</dc:language>
</cp:coreProperties>
</file>