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D" w:rsidRDefault="00A65185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036FD" w:rsidRDefault="00A65185">
      <w:pPr>
        <w:pStyle w:val="a7"/>
      </w:pPr>
      <w:r>
        <w:rPr>
          <w:sz w:val="32"/>
        </w:rPr>
        <w:t xml:space="preserve">ОТДЕЛЕНИЯ ФОНДА ПЕНСИОННОГО </w:t>
      </w:r>
    </w:p>
    <w:p w:rsidR="002036FD" w:rsidRDefault="00A65185">
      <w:pPr>
        <w:pStyle w:val="a7"/>
      </w:pPr>
      <w:r>
        <w:rPr>
          <w:sz w:val="32"/>
        </w:rPr>
        <w:t xml:space="preserve">И СОЦИАЛЬНОГО СТРАХОВАНИЯ </w:t>
      </w:r>
    </w:p>
    <w:p w:rsidR="002036FD" w:rsidRDefault="00A65185">
      <w:pPr>
        <w:pStyle w:val="a7"/>
      </w:pPr>
      <w:r>
        <w:rPr>
          <w:sz w:val="32"/>
        </w:rPr>
        <w:t>РОССИЙСКОЙ ФЕДЕРАЦИИ</w:t>
      </w:r>
    </w:p>
    <w:p w:rsidR="002036FD" w:rsidRDefault="00A65185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2036FD" w:rsidRDefault="002036FD">
      <w:pPr>
        <w:pStyle w:val="a7"/>
        <w:ind w:left="142"/>
        <w:outlineLvl w:val="0"/>
        <w:rPr>
          <w:sz w:val="32"/>
        </w:rPr>
      </w:pPr>
    </w:p>
    <w:p w:rsidR="002036FD" w:rsidRDefault="00A65185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036FD" w:rsidRDefault="002036FD">
      <w:pPr>
        <w:pStyle w:val="ab"/>
        <w:ind w:left="1620"/>
        <w:jc w:val="center"/>
        <w:rPr>
          <w:b/>
          <w:bCs/>
          <w:sz w:val="28"/>
        </w:rPr>
      </w:pPr>
    </w:p>
    <w:p w:rsidR="002036FD" w:rsidRDefault="00A65185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2036FD" w:rsidRDefault="002036FD">
      <w:pPr>
        <w:pStyle w:val="ab"/>
        <w:jc w:val="left"/>
        <w:rPr>
          <w:b/>
          <w:bCs/>
        </w:rPr>
      </w:pPr>
    </w:p>
    <w:p w:rsidR="002036FD" w:rsidRDefault="00A65185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036FD" w:rsidRDefault="002036FD">
      <w:pPr>
        <w:jc w:val="center"/>
        <w:rPr>
          <w:rFonts w:ascii="Times New Roman" w:hAnsi="Times New Roman"/>
          <w:b/>
          <w:bCs/>
          <w:szCs w:val="20"/>
        </w:rPr>
      </w:pPr>
    </w:p>
    <w:p w:rsidR="002036FD" w:rsidRDefault="00A6518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Семьи, не использовавшие материнский капитал, получат индексацию на 7,5%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Волгоградской области в декабре 2023 года из 10 513 полученных сертификатов на материнский капитал остаются неиспользованным</w:t>
      </w:r>
      <w:r>
        <w:rPr>
          <w:rFonts w:ascii="Times New Roman" w:hAnsi="Times New Roman"/>
          <w:b/>
          <w:sz w:val="26"/>
          <w:szCs w:val="26"/>
        </w:rPr>
        <w:t xml:space="preserve">и 2 219. Всего за годы выдачи материнского (семейного) капитала в регионе ещё не реализованы 83 917 сертификатов. Это значит, что семьи, получившие </w:t>
      </w:r>
      <w:proofErr w:type="spellStart"/>
      <w:r>
        <w:rPr>
          <w:rFonts w:ascii="Times New Roman" w:hAnsi="Times New Roman"/>
          <w:b/>
          <w:sz w:val="26"/>
          <w:szCs w:val="26"/>
        </w:rPr>
        <w:t>маткапитал</w:t>
      </w:r>
      <w:proofErr w:type="spellEnd"/>
      <w:r>
        <w:rPr>
          <w:rFonts w:ascii="Times New Roman" w:hAnsi="Times New Roman"/>
          <w:b/>
          <w:sz w:val="26"/>
          <w:szCs w:val="26"/>
        </w:rPr>
        <w:t>, пока думают, как лучше распорядиться средствами, которые в скором времени увеличатся.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 февраля </w:t>
      </w:r>
      <w:r>
        <w:rPr>
          <w:rFonts w:ascii="Times New Roman" w:hAnsi="Times New Roman"/>
          <w:sz w:val="26"/>
          <w:szCs w:val="26"/>
        </w:rPr>
        <w:t>Социальный фонд России повысит сумму материнского капитала всем семьям, которые пока не воспользовались им. Индексацию на 7,5% также получат родители, сохранившие часть средств на сертификате. Чем больше неиспользованная сумма, тем выше будет прибавка посл</w:t>
      </w:r>
      <w:r>
        <w:rPr>
          <w:rFonts w:ascii="Times New Roman" w:hAnsi="Times New Roman"/>
          <w:sz w:val="26"/>
          <w:szCs w:val="26"/>
        </w:rPr>
        <w:t>е индексации.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Максимальное повышение ждёт те семьи, которые пока ни разу не распоряжались сертификатом. Для них сумма вырастет сразу на 44 тысячи рублей. Если оформлен повышенный материнский капитал на второго ребёнка и при этом не было никаких трат, </w:t>
      </w:r>
      <w:r>
        <w:rPr>
          <w:rFonts w:ascii="Times New Roman" w:hAnsi="Times New Roman"/>
          <w:sz w:val="26"/>
          <w:szCs w:val="26"/>
        </w:rPr>
        <w:t>увеличение составит уже 58 тысяч рублей.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Родители, сохранившие часть материнского капитала, также вправе рассчитывать на индексацию через два месяца. Например, если после всех распоряжений у семьи осталось 375 тысяч рублей, именно эта сумма и будет увеличе</w:t>
      </w:r>
      <w:r>
        <w:rPr>
          <w:rFonts w:ascii="Times New Roman" w:hAnsi="Times New Roman"/>
          <w:sz w:val="26"/>
          <w:szCs w:val="26"/>
        </w:rPr>
        <w:t>на в феврале на 7,5%. В результате семья сможет распорядиться более высокими средствами в размере 403 тысяч рублей.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 сумме неизрасходованного материнского капитала доступна родителям на портале «</w:t>
      </w:r>
      <w:proofErr w:type="spellStart"/>
      <w:r>
        <w:rPr>
          <w:rFonts w:ascii="Times New Roman" w:hAnsi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/>
          <w:sz w:val="26"/>
          <w:szCs w:val="26"/>
        </w:rPr>
        <w:t>». Соответствующий сервис Социального фо</w:t>
      </w:r>
      <w:r>
        <w:rPr>
          <w:rFonts w:ascii="Times New Roman" w:hAnsi="Times New Roman"/>
          <w:sz w:val="26"/>
          <w:szCs w:val="26"/>
        </w:rPr>
        <w:t>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</w:p>
    <w:p w:rsidR="002036FD" w:rsidRDefault="00A651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что по её условиям материнский капитал подлежит индексации раз в год на уровень фактической инфляции. Согласн</w:t>
      </w:r>
      <w:r>
        <w:rPr>
          <w:rFonts w:ascii="Times New Roman" w:hAnsi="Times New Roman"/>
          <w:sz w:val="26"/>
          <w:szCs w:val="26"/>
        </w:rPr>
        <w:t xml:space="preserve">о прогнозу Минэкономразвития, она составит 7,5% к концу этого года. С 1 февраля размер </w:t>
      </w:r>
      <w:proofErr w:type="spellStart"/>
      <w:r>
        <w:rPr>
          <w:rFonts w:ascii="Times New Roman" w:hAnsi="Times New Roman"/>
          <w:sz w:val="26"/>
          <w:szCs w:val="26"/>
        </w:rPr>
        <w:t>маткапитала</w:t>
      </w:r>
      <w:proofErr w:type="spellEnd"/>
      <w:r>
        <w:rPr>
          <w:rFonts w:ascii="Times New Roman" w:hAnsi="Times New Roman"/>
          <w:sz w:val="26"/>
          <w:szCs w:val="26"/>
        </w:rPr>
        <w:t xml:space="preserve"> на первого ребёнка вырастет почти до 631 тыс. рублей. Повышенный материнский капитал на второго ребёнка вырастет до 833,8 тыс. рублей.</w:t>
      </w:r>
    </w:p>
    <w:sectPr w:rsidR="002036FD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FD"/>
    <w:rsid w:val="002036FD"/>
    <w:rsid w:val="00A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2023-12-24T16:37:00Z</dcterms:created>
  <dcterms:modified xsi:type="dcterms:W3CDTF">2023-12-24T16:37:00Z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