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761960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Росреестр выявил участки по</w:t>
      </w:r>
      <w:r w:rsidR="000C412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жилищную застройку общей площадью свыше 120 тыс. кв. м. 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Ликвидация аварийного фонда и предоставление людям взамен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безопасного и благоустроенного жилья является одним из приоритетов региональной политики. В рамках национального проекта «Жилье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2251">
        <w:rPr>
          <w:rFonts w:ascii="Times New Roman" w:hAnsi="Times New Roman"/>
          <w:sz w:val="28"/>
          <w:szCs w:val="28"/>
          <w:shd w:val="clear" w:color="auto" w:fill="FFFFFF"/>
        </w:rPr>
        <w:t>и городская среда» и действующего регионального законодательства</w:t>
      </w:r>
      <w:r w:rsidRPr="00B4421A">
        <w:rPr>
          <w:rFonts w:ascii="Times New Roman" w:hAnsi="Times New Roman"/>
          <w:sz w:val="28"/>
          <w:szCs w:val="28"/>
          <w:shd w:val="clear" w:color="auto" w:fill="FFFFFF"/>
        </w:rPr>
        <w:t xml:space="preserve"> уже работают механизмы, направленные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сокращение аварийного фонда. </w:t>
      </w: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1960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85E">
        <w:rPr>
          <w:rFonts w:ascii="Times New Roman" w:hAnsi="Times New Roman"/>
          <w:sz w:val="28"/>
          <w:szCs w:val="28"/>
          <w:shd w:val="clear" w:color="auto" w:fill="FFFFFF"/>
        </w:rPr>
        <w:t>Оперативный штаб при Управлении Роср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еестра по Волгоградской области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на очередном заседании в рамках реализации национального проекта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Жилье и городская среда</w:t>
      </w:r>
      <w:r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» выявил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>85 земельных участков,</w:t>
      </w:r>
      <w:r w:rsidRPr="00C00E11">
        <w:t xml:space="preserve"> </w:t>
      </w:r>
      <w:r w:rsidRPr="00C00E11">
        <w:rPr>
          <w:rFonts w:ascii="Times New Roman" w:hAnsi="Times New Roman"/>
          <w:sz w:val="28"/>
          <w:szCs w:val="28"/>
        </w:rPr>
        <w:t>на которых расположены ветхие/аварийные дома и по которым принято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E11">
        <w:rPr>
          <w:rFonts w:ascii="Times New Roman" w:hAnsi="Times New Roman"/>
          <w:sz w:val="28"/>
          <w:szCs w:val="28"/>
        </w:rPr>
        <w:t>их изъятии для муниципальных нужд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, пригодных в будущем для жилищного строительства,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C00E11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площадью </w:t>
      </w:r>
      <w:r w:rsidRPr="00C00E11">
        <w:rPr>
          <w:rFonts w:ascii="Times New Roman" w:hAnsi="Times New Roman"/>
          <w:sz w:val="28"/>
          <w:szCs w:val="28"/>
        </w:rPr>
        <w:t xml:space="preserve">121 075 кв.м. </w:t>
      </w:r>
    </w:p>
    <w:p w:rsidR="00761960" w:rsidRPr="00C00E11" w:rsidRDefault="00761960" w:rsidP="00761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60" w:rsidRPr="002B685E" w:rsidRDefault="009C1BDA" w:rsidP="00761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«Информация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о земельных участках, предназначенных для строительства, размещена в электронном сервисе «Земля для стройки» на Публичной кадастровой карте. Сведения регулярно обновляются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добавляются вновь выявленные участки, вовлеченные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>оборот, </w:t>
      </w:r>
      <w:r w:rsidR="00761960" w:rsidRPr="006C7167">
        <w:rPr>
          <w:rFonts w:ascii="Times New Roman" w:hAnsi="Times New Roman"/>
          <w:sz w:val="28"/>
          <w:szCs w:val="28"/>
          <w:shd w:val="clear" w:color="auto" w:fill="FFFFFF"/>
        </w:rPr>
        <w:t>ис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ключаются.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761960" w:rsidRPr="002B685E">
        <w:rPr>
          <w:rFonts w:ascii="Times New Roman" w:hAnsi="Times New Roman"/>
          <w:sz w:val="28"/>
          <w:szCs w:val="28"/>
          <w:shd w:val="clear" w:color="auto" w:fill="FFFFFF"/>
        </w:rPr>
        <w:t xml:space="preserve">аседания </w:t>
      </w:r>
      <w:r w:rsidR="00761960">
        <w:rPr>
          <w:rFonts w:ascii="Times New Roman" w:hAnsi="Times New Roman"/>
          <w:sz w:val="28"/>
          <w:szCs w:val="28"/>
          <w:shd w:val="clear" w:color="auto" w:fill="FFFFFF"/>
        </w:rPr>
        <w:t>оперативного штаба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ежемесячно», - напомнила </w:t>
      </w:r>
      <w:r w:rsidRPr="009C1BDA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33B1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2023-12-24T16:49:00Z</dcterms:created>
  <dcterms:modified xsi:type="dcterms:W3CDTF">2023-12-24T16:49:00Z</dcterms:modified>
</cp:coreProperties>
</file>