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5" w:rsidRDefault="00752B37" w:rsidP="00115E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8122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80" w:rsidRPr="005B78F9" w:rsidRDefault="000E2880" w:rsidP="000E2880">
      <w:pPr>
        <w:spacing w:after="0" w:line="276" w:lineRule="auto"/>
        <w:jc w:val="center"/>
        <w:rPr>
          <w:rFonts w:ascii="Times New Roman" w:hAnsi="Times New Roman"/>
          <w:sz w:val="28"/>
        </w:rPr>
      </w:pPr>
      <w:r w:rsidRPr="005B78F9">
        <w:rPr>
          <w:rFonts w:ascii="Times New Roman" w:hAnsi="Times New Roman"/>
          <w:sz w:val="28"/>
        </w:rPr>
        <w:t xml:space="preserve">Об изменении сроков государственной регистрации последующих договоров участия в долевом строительстве </w:t>
      </w:r>
    </w:p>
    <w:p w:rsidR="000E2880" w:rsidRDefault="000E2880" w:rsidP="000E28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E2880" w:rsidRDefault="000E2880" w:rsidP="000E2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28 октября 2021 года вступили в силу очередные изменения в Федеральный закон от 13.07.2015 №218-ФЗ «О государственной регистрации недвижимости» (далее – Закон о недвижимости). </w:t>
      </w:r>
    </w:p>
    <w:p w:rsidR="000E2880" w:rsidRDefault="000E2880" w:rsidP="000E2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пунктами 13 и 14 части 1 статьи 16 Закона о недвижимости государственная регистрация договоров участия в долевом строительстве, поступивших после государственной регистрации договора участия в долевом строительстве, заключенного застройщиком с первым участником долевого строительства этого многоквартирного дома (далее – последующие ДДУ), осуществляется в течение 5 рабочих дней со дня его поступления в орган регистрации прав, 7 рабочих дней со дня приема последующего ДДУ в офисах МФЦ, 3 рабочих дней в случае поступления последующего ДДУ в электронной форме.</w:t>
      </w:r>
    </w:p>
    <w:p w:rsidR="000E2880" w:rsidRDefault="000E2880" w:rsidP="000E2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«Сокращение сроков предоставления государственных услуг Росреестра является положительным и важным фактором развития рынка недвижимости, особенно в период глобальной цифровизации процедур, связанных с ведением государственных реестров. Мы надеемся, что данное изменение законодательства позитивно отразится на строительной отрасли региона и в еще большей мере будет способствовать защите прав и законных интересов дольщиков» - отметила заместитель руководителя Управления Наталья Шмелева.</w:t>
      </w:r>
    </w:p>
    <w:p w:rsidR="000E2880" w:rsidRDefault="000E2880" w:rsidP="000E2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BC7" w:rsidRPr="00A80BC7" w:rsidRDefault="00A80BC7" w:rsidP="00A80BC7">
      <w:pPr>
        <w:jc w:val="both"/>
        <w:rPr>
          <w:rFonts w:ascii="Times New Roman" w:hAnsi="Times New Roman"/>
          <w:sz w:val="24"/>
          <w:szCs w:val="24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olk_signature"/>
      <w:r>
        <w:rPr>
          <w:rFonts w:ascii="Times New Roman" w:hAnsi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Балановский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cs="Calibri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bookmarkEnd w:id="1"/>
    </w:p>
    <w:p w:rsidR="00A80BC7" w:rsidRPr="00115EF5" w:rsidRDefault="00A80BC7" w:rsidP="00A80BC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80BC7" w:rsidRPr="001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7"/>
    <w:rsid w:val="000E2880"/>
    <w:rsid w:val="00115EF5"/>
    <w:rsid w:val="00210089"/>
    <w:rsid w:val="00316B15"/>
    <w:rsid w:val="00332E37"/>
    <w:rsid w:val="00594A6F"/>
    <w:rsid w:val="005B78F9"/>
    <w:rsid w:val="006671FB"/>
    <w:rsid w:val="006C59BC"/>
    <w:rsid w:val="006E36D3"/>
    <w:rsid w:val="00752B37"/>
    <w:rsid w:val="00844E1A"/>
    <w:rsid w:val="00A80BC7"/>
    <w:rsid w:val="00A909CA"/>
    <w:rsid w:val="00AD760D"/>
    <w:rsid w:val="00C5245A"/>
    <w:rsid w:val="00F270CA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15EF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15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2021-11-03T10:51:00Z</cp:lastPrinted>
  <dcterms:created xsi:type="dcterms:W3CDTF">2021-11-18T18:57:00Z</dcterms:created>
  <dcterms:modified xsi:type="dcterms:W3CDTF">2021-11-18T18:57:00Z</dcterms:modified>
</cp:coreProperties>
</file>